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0755" w:rsidRDefault="00400755" w:rsidP="00FD7658">
      <w:pPr>
        <w:rPr>
          <w:rFonts w:cs="Arial"/>
          <w:b/>
          <w:bCs/>
          <w:rtl/>
        </w:rPr>
      </w:pPr>
    </w:p>
    <w:p w:rsidR="00400755" w:rsidRDefault="00400755" w:rsidP="00FD7658">
      <w:pPr>
        <w:rPr>
          <w:rFonts w:cs="Arial"/>
          <w:b/>
          <w:bCs/>
          <w:sz w:val="28"/>
          <w:szCs w:val="28"/>
          <w:rtl/>
        </w:rPr>
      </w:pPr>
      <w:r w:rsidRPr="00400755">
        <w:rPr>
          <w:rFonts w:cs="Arial" w:hint="cs"/>
          <w:b/>
          <w:bCs/>
          <w:sz w:val="28"/>
          <w:szCs w:val="28"/>
          <w:rtl/>
        </w:rPr>
        <w:t>מדיניות ועדה בנושא תיקון 155 לסעיף 147 לחוק התכנון והבנייה</w:t>
      </w:r>
    </w:p>
    <w:p w:rsidR="00400755" w:rsidRPr="00400755" w:rsidRDefault="00400755" w:rsidP="00FD7658">
      <w:pPr>
        <w:rPr>
          <w:rFonts w:cs="Arial"/>
          <w:b/>
          <w:bCs/>
          <w:sz w:val="28"/>
          <w:szCs w:val="28"/>
          <w:rtl/>
        </w:rPr>
      </w:pPr>
      <w:r>
        <w:rPr>
          <w:rFonts w:cs="Arial" w:hint="cs"/>
          <w:b/>
          <w:bCs/>
          <w:sz w:val="28"/>
          <w:szCs w:val="28"/>
          <w:rtl/>
        </w:rPr>
        <w:t xml:space="preserve">                                     </w:t>
      </w:r>
      <w:r w:rsidRPr="00400755">
        <w:rPr>
          <w:rFonts w:cs="Arial" w:hint="cs"/>
          <w:b/>
          <w:bCs/>
          <w:sz w:val="28"/>
          <w:szCs w:val="28"/>
          <w:rtl/>
        </w:rPr>
        <w:t>פיצול יח"ד</w:t>
      </w:r>
    </w:p>
    <w:p w:rsidR="00400755" w:rsidRDefault="00400755" w:rsidP="00FD7658">
      <w:pPr>
        <w:rPr>
          <w:rFonts w:cs="Arial"/>
          <w:rtl/>
        </w:rPr>
      </w:pPr>
    </w:p>
    <w:p w:rsidR="00400755" w:rsidRPr="0081022C" w:rsidRDefault="00FD7658" w:rsidP="00400755">
      <w:pPr>
        <w:rPr>
          <w:rFonts w:cs="Arial" w:hint="cs"/>
          <w:rtl/>
        </w:rPr>
      </w:pPr>
      <w:r>
        <w:rPr>
          <w:rFonts w:cs="Arial"/>
          <w:rtl/>
        </w:rPr>
        <w:t>בתאריך ה- 7.8.2024 נכנס לתוקף תיקון 155 לחוק התכנון והבנייה</w:t>
      </w:r>
      <w:r w:rsidR="00400755">
        <w:rPr>
          <w:rFonts w:cs="Arial" w:hint="cs"/>
          <w:rtl/>
        </w:rPr>
        <w:t>, תשכ"ה -1965, העוסק בפיצול יח"ד צמודות קרקע במטרה להגדיל את היצע יחידות הדיור .</w:t>
      </w:r>
      <w:r w:rsidR="00400755" w:rsidRPr="0081022C">
        <w:rPr>
          <w:rFonts w:hint="cs"/>
          <w:rtl/>
        </w:rPr>
        <w:t>הפיצול מתאפשר במסגרת בקשה להיתר בניה במסלול עם הקלות, זאת ע"י הקלה לטובת פיצול יחידת דיור קיימת / הוספת יחידת דיור נוספת / שילוב של שתי האפשרויות.</w:t>
      </w:r>
    </w:p>
    <w:p w:rsidR="00D47FF7" w:rsidRDefault="00FD7658" w:rsidP="00F77152">
      <w:pPr>
        <w:rPr>
          <w:rtl/>
        </w:rPr>
      </w:pPr>
      <w:r>
        <w:rPr>
          <w:rFonts w:cs="Arial"/>
          <w:rtl/>
        </w:rPr>
        <w:t>קישור לח</w:t>
      </w:r>
      <w:r w:rsidR="00F77152">
        <w:rPr>
          <w:rFonts w:cs="Arial" w:hint="cs"/>
          <w:rtl/>
        </w:rPr>
        <w:t xml:space="preserve">וק </w:t>
      </w:r>
    </w:p>
    <w:p w:rsidR="0081022C" w:rsidRPr="0081022C" w:rsidRDefault="00F77152" w:rsidP="00400755">
      <w:pPr>
        <w:rPr>
          <w:rFonts w:hint="cs"/>
          <w:rtl/>
        </w:rPr>
      </w:pPr>
      <w:r>
        <w:rPr>
          <w:rFonts w:hint="cs"/>
          <w:b/>
          <w:bCs/>
          <w:u w:val="single"/>
          <w:rtl/>
        </w:rPr>
        <w:t>תנאים והוראות כלליות להגשת הבקשה:</w:t>
      </w:r>
    </w:p>
    <w:p w:rsidR="0081022C" w:rsidRPr="0081022C" w:rsidRDefault="0081022C" w:rsidP="0081022C">
      <w:pPr>
        <w:numPr>
          <w:ilvl w:val="0"/>
          <w:numId w:val="1"/>
        </w:numPr>
        <w:rPr>
          <w:rFonts w:hint="cs"/>
          <w:rtl/>
        </w:rPr>
      </w:pPr>
      <w:r w:rsidRPr="0081022C">
        <w:rPr>
          <w:rFonts w:hint="cs"/>
          <w:b/>
          <w:bCs/>
          <w:rtl/>
        </w:rPr>
        <w:t xml:space="preserve">מועד </w:t>
      </w:r>
      <w:proofErr w:type="spellStart"/>
      <w:r w:rsidRPr="0081022C">
        <w:rPr>
          <w:rFonts w:hint="cs"/>
          <w:b/>
          <w:bCs/>
          <w:rtl/>
        </w:rPr>
        <w:t>התכנית</w:t>
      </w:r>
      <w:proofErr w:type="spellEnd"/>
      <w:r w:rsidRPr="0081022C">
        <w:rPr>
          <w:rFonts w:hint="cs"/>
          <w:b/>
          <w:bCs/>
          <w:rtl/>
        </w:rPr>
        <w:t xml:space="preserve"> המאושרת:</w:t>
      </w:r>
      <w:r w:rsidRPr="0081022C">
        <w:rPr>
          <w:rFonts w:hint="cs"/>
          <w:rtl/>
        </w:rPr>
        <w:t> </w:t>
      </w:r>
      <w:proofErr w:type="spellStart"/>
      <w:r w:rsidRPr="0081022C">
        <w:rPr>
          <w:rFonts w:hint="cs"/>
          <w:rtl/>
        </w:rPr>
        <w:t>התכנית</w:t>
      </w:r>
      <w:proofErr w:type="spellEnd"/>
      <w:r w:rsidRPr="0081022C">
        <w:rPr>
          <w:rFonts w:hint="cs"/>
          <w:rtl/>
        </w:rPr>
        <w:t xml:space="preserve"> החלה על המגרש אשר קבעה את מספר יחידות הדיור המרבי המותר לבניה  נכנסה לתוקף לפני יום ט"ו באב תשע"ז, 7.8.2017.</w:t>
      </w:r>
    </w:p>
    <w:p w:rsidR="00F77152" w:rsidRDefault="0081022C" w:rsidP="00F77152">
      <w:pPr>
        <w:numPr>
          <w:ilvl w:val="0"/>
          <w:numId w:val="1"/>
        </w:numPr>
      </w:pPr>
      <w:r w:rsidRPr="0081022C">
        <w:rPr>
          <w:rFonts w:hint="cs"/>
          <w:b/>
          <w:bCs/>
          <w:rtl/>
        </w:rPr>
        <w:t>מועד הגשת הבקשה: </w:t>
      </w:r>
      <w:r w:rsidRPr="0081022C">
        <w:rPr>
          <w:rFonts w:hint="cs"/>
          <w:rtl/>
        </w:rPr>
        <w:t xml:space="preserve">הבקשה הוגשה לוועדה המקומית לפני </w:t>
      </w:r>
      <w:r w:rsidR="00F77152">
        <w:rPr>
          <w:rFonts w:hint="cs"/>
          <w:rtl/>
        </w:rPr>
        <w:t>התאריך</w:t>
      </w:r>
      <w:r w:rsidRPr="0081022C">
        <w:rPr>
          <w:rFonts w:hint="cs"/>
          <w:rtl/>
        </w:rPr>
        <w:t xml:space="preserve"> 1.6.2025</w:t>
      </w:r>
    </w:p>
    <w:p w:rsidR="0081022C" w:rsidRPr="0081022C" w:rsidRDefault="0081022C" w:rsidP="00F77152">
      <w:pPr>
        <w:ind w:left="720"/>
        <w:rPr>
          <w:rFonts w:hint="cs"/>
          <w:rtl/>
        </w:rPr>
      </w:pPr>
      <w:r w:rsidRPr="0081022C">
        <w:rPr>
          <w:rFonts w:hint="cs"/>
          <w:rtl/>
        </w:rPr>
        <w:t>או עד תום תקופת המעבר (ככל שתוארך בצו שר הפנים), לפי המאוחר.</w:t>
      </w:r>
    </w:p>
    <w:p w:rsidR="0081022C" w:rsidRPr="0081022C" w:rsidRDefault="0081022C" w:rsidP="0081022C">
      <w:pPr>
        <w:numPr>
          <w:ilvl w:val="0"/>
          <w:numId w:val="1"/>
        </w:numPr>
        <w:rPr>
          <w:rFonts w:hint="cs"/>
          <w:rtl/>
        </w:rPr>
      </w:pPr>
      <w:r w:rsidRPr="0081022C">
        <w:rPr>
          <w:rFonts w:hint="cs"/>
          <w:b/>
          <w:bCs/>
          <w:rtl/>
        </w:rPr>
        <w:t xml:space="preserve">קיומה של יחידת דיור </w:t>
      </w:r>
      <w:proofErr w:type="spellStart"/>
      <w:r w:rsidRPr="0081022C">
        <w:rPr>
          <w:rFonts w:hint="cs"/>
          <w:b/>
          <w:bCs/>
          <w:rtl/>
        </w:rPr>
        <w:t>צמודת</w:t>
      </w:r>
      <w:proofErr w:type="spellEnd"/>
      <w:r w:rsidRPr="0081022C">
        <w:rPr>
          <w:rFonts w:hint="cs"/>
          <w:b/>
          <w:bCs/>
          <w:rtl/>
        </w:rPr>
        <w:t xml:space="preserve"> קרקע במגרש שנבנתה כדין ובהתאם להיתר בניה</w:t>
      </w:r>
      <w:r w:rsidRPr="0081022C">
        <w:rPr>
          <w:rFonts w:hint="cs"/>
          <w:rtl/>
        </w:rPr>
        <w:t xml:space="preserve">. לעניין זה "יחידת דיור </w:t>
      </w:r>
      <w:proofErr w:type="spellStart"/>
      <w:r w:rsidRPr="0081022C">
        <w:rPr>
          <w:rFonts w:hint="cs"/>
          <w:rtl/>
        </w:rPr>
        <w:t>צמודת</w:t>
      </w:r>
      <w:proofErr w:type="spellEnd"/>
      <w:r w:rsidRPr="0081022C">
        <w:rPr>
          <w:rFonts w:hint="cs"/>
          <w:rtl/>
        </w:rPr>
        <w:t xml:space="preserve"> קרקע" - יחידת דיור על מגרש שלפי ייעודו מיועד לבניית ארבע יחידות דיור לדונם </w:t>
      </w:r>
      <w:r w:rsidRPr="0081022C">
        <w:rPr>
          <w:rFonts w:hint="cs"/>
          <w:b/>
          <w:bCs/>
          <w:rtl/>
        </w:rPr>
        <w:t>לכל היותר</w:t>
      </w:r>
      <w:r w:rsidRPr="0081022C">
        <w:rPr>
          <w:rFonts w:hint="cs"/>
          <w:rtl/>
        </w:rPr>
        <w:t>, ואשר מעליה או מתחתיה אין יחידת דיור נוספת.</w:t>
      </w:r>
    </w:p>
    <w:p w:rsidR="0081022C" w:rsidRPr="0081022C" w:rsidRDefault="0081022C" w:rsidP="0081022C">
      <w:pPr>
        <w:numPr>
          <w:ilvl w:val="0"/>
          <w:numId w:val="1"/>
        </w:numPr>
        <w:rPr>
          <w:rFonts w:hint="cs"/>
          <w:rtl/>
        </w:rPr>
      </w:pPr>
      <w:r w:rsidRPr="0081022C">
        <w:rPr>
          <w:rFonts w:hint="cs"/>
          <w:b/>
          <w:bCs/>
          <w:rtl/>
        </w:rPr>
        <w:t>מגבלת שימוש:</w:t>
      </w:r>
      <w:r w:rsidRPr="0081022C">
        <w:rPr>
          <w:rFonts w:hint="cs"/>
          <w:rtl/>
        </w:rPr>
        <w:t> יח"ד שנוספה לפי הוראות התיקון לחוק תשמש להשכרה בלבד או למגורי קרוב, לא ניתן יהיה להעביר את זכויות הבעלות או החכירה בה בנפרד מיחידת הדיור הקיימת, ולא יינתן לגביה היתר לשימוש חורג לשימוש שאינו למגורים. </w:t>
      </w:r>
      <w:r w:rsidRPr="0081022C">
        <w:rPr>
          <w:rFonts w:hint="cs"/>
        </w:rPr>
        <w:t> )</w:t>
      </w:r>
      <w:r w:rsidRPr="0081022C">
        <w:rPr>
          <w:rFonts w:hint="cs"/>
          <w:rtl/>
        </w:rPr>
        <w:t>"קרוב" - בן זוג, הורה, צאצא או צאצא של בן הזוג, אח ובני זוגם).</w:t>
      </w:r>
    </w:p>
    <w:p w:rsidR="0081022C" w:rsidRPr="0081022C" w:rsidRDefault="0081022C" w:rsidP="0081022C">
      <w:pPr>
        <w:numPr>
          <w:ilvl w:val="0"/>
          <w:numId w:val="1"/>
        </w:numPr>
        <w:rPr>
          <w:rFonts w:hint="cs"/>
          <w:rtl/>
        </w:rPr>
      </w:pPr>
      <w:r w:rsidRPr="0081022C">
        <w:rPr>
          <w:rFonts w:hint="cs"/>
          <w:b/>
          <w:bCs/>
          <w:rtl/>
        </w:rPr>
        <w:t>חובת רישום הערה בלשכת רישום הזכויות:</w:t>
      </w:r>
      <w:r w:rsidRPr="0081022C">
        <w:rPr>
          <w:rFonts w:hint="cs"/>
          <w:rtl/>
        </w:rPr>
        <w:t xml:space="preserve"> תנאי למתן היתר הוא רישום הערה בלשכת רישום המקרקעין לפיה שימוש ביחידת הדיור </w:t>
      </w:r>
      <w:r w:rsidR="00F77152">
        <w:rPr>
          <w:rFonts w:hint="cs"/>
          <w:rtl/>
        </w:rPr>
        <w:t>אשר נוספה</w:t>
      </w:r>
      <w:r w:rsidRPr="0081022C">
        <w:rPr>
          <w:rFonts w:hint="cs"/>
          <w:rtl/>
        </w:rPr>
        <w:t xml:space="preserve"> הוא להשכרה או למגורי קרוב בלבד.</w:t>
      </w:r>
    </w:p>
    <w:p w:rsidR="0081022C" w:rsidRPr="0081022C" w:rsidRDefault="0081022C" w:rsidP="0081022C">
      <w:pPr>
        <w:numPr>
          <w:ilvl w:val="0"/>
          <w:numId w:val="1"/>
        </w:numPr>
        <w:rPr>
          <w:rFonts w:hint="cs"/>
          <w:rtl/>
        </w:rPr>
      </w:pPr>
      <w:r w:rsidRPr="0081022C">
        <w:rPr>
          <w:rFonts w:hint="cs"/>
          <w:b/>
          <w:bCs/>
          <w:rtl/>
        </w:rPr>
        <w:t>שטח יח"ד קיימת ונוספת:</w:t>
      </w:r>
      <w:r w:rsidRPr="0081022C">
        <w:rPr>
          <w:rFonts w:hint="cs"/>
          <w:rtl/>
        </w:rPr>
        <w:t> שטח יחידת הדיור הנוספת או יחידת הדיור הקיימת לאחר הפיצול, למעט שטח מדרגות גישה למפלס, לא יפחת מ-45 מ"ר והיא תכלול מטבח, שירותים וכניסה נפרדים.</w:t>
      </w:r>
    </w:p>
    <w:p w:rsidR="0081022C" w:rsidRPr="0081022C" w:rsidRDefault="0081022C" w:rsidP="0081022C">
      <w:pPr>
        <w:numPr>
          <w:ilvl w:val="0"/>
          <w:numId w:val="1"/>
        </w:numPr>
        <w:rPr>
          <w:rFonts w:hint="cs"/>
          <w:rtl/>
        </w:rPr>
      </w:pPr>
      <w:r w:rsidRPr="0081022C">
        <w:rPr>
          <w:rFonts w:hint="cs"/>
          <w:b/>
          <w:bCs/>
          <w:rtl/>
        </w:rPr>
        <w:t>הקלה קודמת לתוספת יח"ד:</w:t>
      </w:r>
      <w:r w:rsidRPr="0081022C">
        <w:rPr>
          <w:rFonts w:hint="cs"/>
          <w:rtl/>
        </w:rPr>
        <w:t xml:space="preserve"> ניתנה הקלה לתוספת יח"ד מעבר למספר מרבי של יחידות דיור המותר לבניה במגרש לפי סעיף 147 לחוק התכנון והבניה, תופחת תוספת זו משיעור תוספת יח"ד שניתן לתת לפי התיקון לחוק. תוספת </w:t>
      </w:r>
      <w:proofErr w:type="spellStart"/>
      <w:r w:rsidRPr="0081022C">
        <w:rPr>
          <w:rFonts w:hint="cs"/>
          <w:rtl/>
        </w:rPr>
        <w:t>יח</w:t>
      </w:r>
      <w:proofErr w:type="spellEnd"/>
      <w:r w:rsidRPr="0081022C">
        <w:rPr>
          <w:rFonts w:hint="cs"/>
          <w:rtl/>
        </w:rPr>
        <w:t>""ד שניתנה בהקלה לפי תיקון זה תופחת משיעור תוספת יחידות הדיור המרבי שניתן לתת לפי הוראות סעיף 147 לחוק.</w:t>
      </w:r>
    </w:p>
    <w:p w:rsidR="0081022C" w:rsidRPr="0081022C" w:rsidRDefault="00F77152" w:rsidP="0081022C">
      <w:pPr>
        <w:numPr>
          <w:ilvl w:val="0"/>
          <w:numId w:val="1"/>
        </w:numPr>
        <w:rPr>
          <w:rFonts w:hint="cs"/>
          <w:rtl/>
        </w:rPr>
      </w:pPr>
      <w:proofErr w:type="spellStart"/>
      <w:r>
        <w:rPr>
          <w:rFonts w:hint="cs"/>
          <w:b/>
          <w:bCs/>
          <w:rtl/>
        </w:rPr>
        <w:t>לועדה</w:t>
      </w:r>
      <w:proofErr w:type="spellEnd"/>
      <w:r>
        <w:rPr>
          <w:rFonts w:hint="cs"/>
          <w:b/>
          <w:bCs/>
          <w:rtl/>
        </w:rPr>
        <w:t xml:space="preserve"> המקומית קיימת גם ה</w:t>
      </w:r>
      <w:r w:rsidR="0081022C" w:rsidRPr="0081022C">
        <w:rPr>
          <w:rFonts w:hint="cs"/>
          <w:b/>
          <w:bCs/>
          <w:rtl/>
        </w:rPr>
        <w:t xml:space="preserve">סמכות </w:t>
      </w:r>
      <w:r>
        <w:rPr>
          <w:rFonts w:hint="cs"/>
          <w:b/>
          <w:bCs/>
          <w:rtl/>
        </w:rPr>
        <w:t>ושיקול הדעת</w:t>
      </w:r>
      <w:r w:rsidR="0081022C" w:rsidRPr="0081022C">
        <w:rPr>
          <w:rFonts w:hint="cs"/>
          <w:b/>
          <w:bCs/>
          <w:rtl/>
        </w:rPr>
        <w:t xml:space="preserve"> לסרב/לאשר בקשה להקלה</w:t>
      </w:r>
      <w:r w:rsidR="0081022C" w:rsidRPr="0081022C">
        <w:rPr>
          <w:rFonts w:hint="cs"/>
          <w:rtl/>
        </w:rPr>
        <w:t> - בהתאם לתנאים הקבועים בהוראות החוק.</w:t>
      </w:r>
    </w:p>
    <w:p w:rsidR="009E4E83" w:rsidRPr="009E4E83" w:rsidRDefault="009E4E83" w:rsidP="0081022C">
      <w:pPr>
        <w:rPr>
          <w:b/>
          <w:bCs/>
          <w:sz w:val="28"/>
          <w:szCs w:val="28"/>
          <w:u w:val="single"/>
          <w:rtl/>
        </w:rPr>
      </w:pPr>
      <w:r w:rsidRPr="009E4E83">
        <w:rPr>
          <w:rFonts w:hint="cs"/>
          <w:b/>
          <w:bCs/>
          <w:sz w:val="28"/>
          <w:szCs w:val="28"/>
          <w:u w:val="single"/>
          <w:rtl/>
        </w:rPr>
        <w:lastRenderedPageBreak/>
        <w:t>קיימים שני מסלולים להגשת בקשה לפיצול:</w:t>
      </w:r>
    </w:p>
    <w:p w:rsidR="0081022C" w:rsidRPr="0081022C" w:rsidRDefault="009E4E83" w:rsidP="0081022C">
      <w:pPr>
        <w:rPr>
          <w:rFonts w:hint="cs"/>
          <w:rtl/>
        </w:rPr>
      </w:pPr>
      <w:r>
        <w:rPr>
          <w:rFonts w:hint="cs"/>
          <w:b/>
          <w:bCs/>
          <w:u w:val="single"/>
          <w:rtl/>
        </w:rPr>
        <w:t xml:space="preserve">  </w:t>
      </w:r>
      <w:r w:rsidR="0081022C" w:rsidRPr="0081022C">
        <w:rPr>
          <w:rFonts w:hint="cs"/>
          <w:b/>
          <w:bCs/>
          <w:u w:val="single"/>
          <w:rtl/>
        </w:rPr>
        <w:t>מסלול 1 - פיצול יח"ד קיימת ללא תוספת שטח</w:t>
      </w:r>
    </w:p>
    <w:p w:rsidR="0081022C" w:rsidRPr="0081022C" w:rsidRDefault="0081022C" w:rsidP="0081022C">
      <w:pPr>
        <w:numPr>
          <w:ilvl w:val="0"/>
          <w:numId w:val="2"/>
        </w:numPr>
        <w:rPr>
          <w:rFonts w:hint="cs"/>
          <w:rtl/>
        </w:rPr>
      </w:pPr>
      <w:r w:rsidRPr="0081022C">
        <w:rPr>
          <w:rFonts w:hint="cs"/>
          <w:b/>
          <w:bCs/>
          <w:rtl/>
        </w:rPr>
        <w:t xml:space="preserve">שטח </w:t>
      </w:r>
      <w:r w:rsidR="009E4E83">
        <w:rPr>
          <w:rFonts w:hint="cs"/>
          <w:b/>
          <w:bCs/>
          <w:rtl/>
        </w:rPr>
        <w:t>הדירה</w:t>
      </w:r>
      <w:r w:rsidRPr="0081022C">
        <w:rPr>
          <w:rFonts w:hint="cs"/>
          <w:rtl/>
        </w:rPr>
        <w:t>: שטחה הכולל של יח"ד הקיימת הוא לפחות 120 מ"ר</w:t>
      </w:r>
      <w:r w:rsidRPr="0081022C">
        <w:rPr>
          <w:rFonts w:hint="cs"/>
        </w:rPr>
        <w:t>.</w:t>
      </w:r>
    </w:p>
    <w:p w:rsidR="0081022C" w:rsidRPr="0081022C" w:rsidRDefault="0081022C" w:rsidP="0081022C">
      <w:pPr>
        <w:numPr>
          <w:ilvl w:val="0"/>
          <w:numId w:val="2"/>
        </w:numPr>
        <w:rPr>
          <w:rFonts w:hint="cs"/>
          <w:rtl/>
        </w:rPr>
      </w:pPr>
      <w:r w:rsidRPr="0081022C">
        <w:rPr>
          <w:rFonts w:hint="cs"/>
          <w:b/>
          <w:bCs/>
          <w:rtl/>
        </w:rPr>
        <w:t>מיגון: </w:t>
      </w:r>
      <w:r w:rsidRPr="0081022C">
        <w:rPr>
          <w:rFonts w:hint="cs"/>
          <w:rtl/>
        </w:rPr>
        <w:t>לא היה ביחידת הדיור הקיימת ערב מתן ההקלה מרחב מוגן יותנה מתן ההקלה בשיפורי מיגון באחד מחדרי יח"ד הקיימת, אם הרשות המוסמכת הורתה כך.  </w:t>
      </w:r>
    </w:p>
    <w:p w:rsidR="0081022C" w:rsidRPr="0081022C" w:rsidRDefault="0081022C" w:rsidP="0081022C">
      <w:pPr>
        <w:numPr>
          <w:ilvl w:val="0"/>
          <w:numId w:val="2"/>
        </w:numPr>
        <w:rPr>
          <w:rFonts w:hint="cs"/>
          <w:rtl/>
        </w:rPr>
      </w:pPr>
      <w:r w:rsidRPr="0081022C">
        <w:rPr>
          <w:rFonts w:hint="cs"/>
          <w:b/>
          <w:bCs/>
          <w:rtl/>
        </w:rPr>
        <w:t>מקומות חניה/תשלום לקרן חניה: </w:t>
      </w:r>
      <w:r w:rsidRPr="0081022C">
        <w:rPr>
          <w:rFonts w:hint="cs"/>
          <w:rtl/>
        </w:rPr>
        <w:t>ככל שגודל יח"ד הנוספת אינו עולה על 60 – לא תותנה ההקלה בהתקנת מקומות חניה אך הוועדה המקומית רשאית לדרוש תשלום לקרן חניה בהתאם לשיקול דעתה.</w:t>
      </w:r>
    </w:p>
    <w:p w:rsidR="0081022C" w:rsidRPr="0081022C" w:rsidRDefault="0081022C" w:rsidP="0081022C">
      <w:pPr>
        <w:numPr>
          <w:ilvl w:val="0"/>
          <w:numId w:val="2"/>
        </w:numPr>
        <w:rPr>
          <w:rFonts w:hint="cs"/>
          <w:rtl/>
        </w:rPr>
      </w:pPr>
      <w:r w:rsidRPr="0081022C">
        <w:rPr>
          <w:rFonts w:hint="cs"/>
          <w:b/>
          <w:bCs/>
          <w:rtl/>
        </w:rPr>
        <w:t>המרת שטח שירות לעיקרי עד 60 מ"ר בקומת המרתף </w:t>
      </w:r>
      <w:r w:rsidRPr="0081022C">
        <w:rPr>
          <w:rFonts w:hint="cs"/>
          <w:rtl/>
        </w:rPr>
        <w:t>- הוועדה המקומית רשאית לאשר 'שינוי שימוש' בשטח יח"ד המתווספת בשטח שנועד לשמש שטח שירות של המרתף לשימוש של שטח עיקרי למטרת מגורים ועד לסך של 60 מ"ר בלבד, ומתוכו שטח המחסן שיותר לשינוי לא יעלה 7.5 מ"ר והכל בכפוף להוראות כל דין בקשר לגובה מזערי של חדרים ושל דירות מגורים למטרת מגורים</w:t>
      </w:r>
      <w:r w:rsidRPr="0081022C">
        <w:rPr>
          <w:rFonts w:hint="cs"/>
        </w:rPr>
        <w:t>.</w:t>
      </w:r>
      <w:r w:rsidRPr="0081022C">
        <w:rPr>
          <w:rFonts w:hint="cs"/>
          <w:rtl/>
        </w:rPr>
        <w:t> </w:t>
      </w:r>
      <w:r w:rsidRPr="0081022C">
        <w:rPr>
          <w:rFonts w:hint="cs"/>
          <w:u w:val="single"/>
          <w:rtl/>
        </w:rPr>
        <w:t>גובה מינימלי לשימוש עיקרי למגורים 2.5 מ'.</w:t>
      </w:r>
    </w:p>
    <w:p w:rsidR="0081022C" w:rsidRPr="0081022C" w:rsidRDefault="0081022C" w:rsidP="0081022C">
      <w:pPr>
        <w:numPr>
          <w:ilvl w:val="0"/>
          <w:numId w:val="2"/>
        </w:numPr>
        <w:rPr>
          <w:rFonts w:hint="cs"/>
          <w:rtl/>
        </w:rPr>
      </w:pPr>
      <w:r w:rsidRPr="0081022C">
        <w:rPr>
          <w:rFonts w:hint="cs"/>
          <w:rtl/>
        </w:rPr>
        <w:t>היטל השבחה עבור פיצול יח"ד ללא תוספת שטח: : היטל השבחה ללא תוספת שטח – שיעור של 34% מההשבחה כאשר התשלום הוא בשתי פעימות: 17% בעת מתן ההיתר להקלה  לפיצול יח"ד והיתר בעת מימוש זכויות כהגדרתו בספקה 3 להגדרת 'מימוש זכויות בתוספת השלישית.</w:t>
      </w:r>
    </w:p>
    <w:p w:rsidR="0081022C" w:rsidRPr="0081022C" w:rsidRDefault="0081022C" w:rsidP="0081022C">
      <w:pPr>
        <w:numPr>
          <w:ilvl w:val="0"/>
          <w:numId w:val="2"/>
        </w:numPr>
        <w:rPr>
          <w:rFonts w:hint="cs"/>
          <w:rtl/>
        </w:rPr>
      </w:pPr>
      <w:r w:rsidRPr="0081022C">
        <w:rPr>
          <w:rFonts w:hint="cs"/>
          <w:rtl/>
        </w:rPr>
        <w:t>היטל השבחה עבור פיצול יח"ד הכולל המרת שטח שירות לעיקרי (עד 60 מ"ר) – שיעור של 50% מההשבחה ללא שינוי מהדין הכללי .</w:t>
      </w:r>
    </w:p>
    <w:p w:rsidR="0081022C" w:rsidRPr="0081022C" w:rsidRDefault="0081022C" w:rsidP="0081022C">
      <w:pPr>
        <w:rPr>
          <w:rFonts w:hint="cs"/>
          <w:rtl/>
        </w:rPr>
      </w:pPr>
      <w:r w:rsidRPr="0081022C">
        <w:rPr>
          <w:rFonts w:hint="cs"/>
          <w:b/>
          <w:bCs/>
          <w:u w:val="single"/>
          <w:rtl/>
        </w:rPr>
        <w:t>מסלול 2 - פיצול יח"ד ותוספת זכויות בניה</w:t>
      </w:r>
      <w:r w:rsidRPr="0081022C">
        <w:rPr>
          <w:rFonts w:hint="cs"/>
          <w:b/>
          <w:bCs/>
          <w:u w:val="single"/>
        </w:rPr>
        <w:t> :</w:t>
      </w:r>
    </w:p>
    <w:p w:rsidR="0081022C" w:rsidRPr="0081022C" w:rsidRDefault="0081022C" w:rsidP="0081022C">
      <w:pPr>
        <w:numPr>
          <w:ilvl w:val="0"/>
          <w:numId w:val="3"/>
        </w:numPr>
        <w:rPr>
          <w:rFonts w:hint="cs"/>
          <w:rtl/>
        </w:rPr>
      </w:pPr>
      <w:r w:rsidRPr="0081022C">
        <w:rPr>
          <w:rFonts w:hint="cs"/>
          <w:b/>
          <w:bCs/>
          <w:rtl/>
        </w:rPr>
        <w:t>שטח מקור:</w:t>
      </w:r>
      <w:r w:rsidRPr="0081022C">
        <w:rPr>
          <w:rFonts w:hint="cs"/>
          <w:rtl/>
        </w:rPr>
        <w:t> אין מגבלה על גודל יח"ד כתנאי לאישור התוספת</w:t>
      </w:r>
      <w:r w:rsidRPr="0081022C">
        <w:rPr>
          <w:rFonts w:hint="cs"/>
        </w:rPr>
        <w:t>.</w:t>
      </w:r>
    </w:p>
    <w:p w:rsidR="0081022C" w:rsidRPr="0081022C" w:rsidRDefault="0081022C" w:rsidP="0081022C">
      <w:pPr>
        <w:numPr>
          <w:ilvl w:val="0"/>
          <w:numId w:val="3"/>
        </w:numPr>
        <w:rPr>
          <w:rFonts w:hint="cs"/>
          <w:rtl/>
        </w:rPr>
      </w:pPr>
      <w:r w:rsidRPr="0081022C">
        <w:rPr>
          <w:rFonts w:hint="cs"/>
          <w:b/>
          <w:bCs/>
          <w:rtl/>
        </w:rPr>
        <w:t>תוספת השטח הכולל המותר לבניה:</w:t>
      </w:r>
      <w:r w:rsidRPr="0081022C">
        <w:rPr>
          <w:rFonts w:hint="cs"/>
          <w:rtl/>
        </w:rPr>
        <w:t> לא יעלה על 45 מ"ר. שטח הבנייה לשם בניית מרחב מוגן ייכלל ב-45 מ"ר כאמור.</w:t>
      </w:r>
    </w:p>
    <w:p w:rsidR="0081022C" w:rsidRPr="0081022C" w:rsidRDefault="0081022C" w:rsidP="0081022C">
      <w:pPr>
        <w:numPr>
          <w:ilvl w:val="0"/>
          <w:numId w:val="3"/>
        </w:numPr>
        <w:rPr>
          <w:rFonts w:hint="cs"/>
          <w:rtl/>
        </w:rPr>
      </w:pPr>
      <w:r w:rsidRPr="0081022C">
        <w:rPr>
          <w:rFonts w:hint="cs"/>
          <w:b/>
          <w:bCs/>
          <w:rtl/>
        </w:rPr>
        <w:t>מיגון: </w:t>
      </w:r>
      <w:r w:rsidRPr="0081022C">
        <w:rPr>
          <w:rFonts w:hint="cs"/>
          <w:rtl/>
        </w:rPr>
        <w:t xml:space="preserve">לא היה ביחידת הדיור הקיימת ערב מתן ההקלה מרחב מוגן, יותנה מתן ההקלה בהקמת מרחב מוגן או שיפורי מיגון ליחידת הדיור </w:t>
      </w:r>
      <w:proofErr w:type="spellStart"/>
      <w:r w:rsidRPr="0081022C">
        <w:rPr>
          <w:rFonts w:hint="cs"/>
          <w:rtl/>
        </w:rPr>
        <w:t>הקייצמת</w:t>
      </w:r>
      <w:proofErr w:type="spellEnd"/>
      <w:r w:rsidRPr="0081022C">
        <w:rPr>
          <w:rFonts w:hint="cs"/>
          <w:rtl/>
        </w:rPr>
        <w:t xml:space="preserve"> בהתאם להוראות הרשות המוסמכת. ככל ובקשת תוספת הבניה עולה על הגודל שנקבע כשטח מזערי למרב מוגן בחוק ובתקנות (כיום 12 מ"ר ברוטו, 9 מ"ר נטו), יותנה מתן ההקלה  בהקמת מרחב מוגן ביח"ד הנוספת, אלא אן כן ניתן פטור לעניין זה לפי חוק ההתגוננות האזרחית, התשי"א-1951. .</w:t>
      </w:r>
    </w:p>
    <w:p w:rsidR="0081022C" w:rsidRDefault="0081022C" w:rsidP="0081022C">
      <w:pPr>
        <w:numPr>
          <w:ilvl w:val="0"/>
          <w:numId w:val="3"/>
        </w:numPr>
      </w:pPr>
      <w:r w:rsidRPr="0081022C">
        <w:rPr>
          <w:rFonts w:hint="cs"/>
          <w:b/>
          <w:bCs/>
          <w:rtl/>
        </w:rPr>
        <w:t>היטל השבחה</w:t>
      </w:r>
      <w:r w:rsidRPr="0081022C">
        <w:rPr>
          <w:rFonts w:hint="cs"/>
          <w:rtl/>
        </w:rPr>
        <w:t>: 50% מההשבחה ללא שינוי מהדין הכללי.</w:t>
      </w:r>
    </w:p>
    <w:p w:rsidR="009E4E83" w:rsidRDefault="009E4E83" w:rsidP="009E4E83">
      <w:pPr>
        <w:rPr>
          <w:rtl/>
        </w:rPr>
      </w:pPr>
    </w:p>
    <w:p w:rsidR="009E4E83" w:rsidRDefault="009E4E83" w:rsidP="009E4E83">
      <w:pPr>
        <w:rPr>
          <w:rtl/>
        </w:rPr>
      </w:pPr>
    </w:p>
    <w:p w:rsidR="009E4E83" w:rsidRPr="0081022C" w:rsidRDefault="009E4E83" w:rsidP="009E4E83">
      <w:pPr>
        <w:rPr>
          <w:rFonts w:hint="cs"/>
          <w:rtl/>
        </w:rPr>
      </w:pPr>
    </w:p>
    <w:p w:rsidR="0081022C" w:rsidRPr="0081022C" w:rsidRDefault="0081022C" w:rsidP="0081022C">
      <w:pPr>
        <w:rPr>
          <w:rFonts w:hint="cs"/>
          <w:rtl/>
        </w:rPr>
      </w:pPr>
      <w:r w:rsidRPr="0081022C">
        <w:rPr>
          <w:rFonts w:hint="cs"/>
          <w:b/>
          <w:bCs/>
          <w:u w:val="single"/>
          <w:rtl/>
        </w:rPr>
        <w:lastRenderedPageBreak/>
        <w:t xml:space="preserve">יחס </w:t>
      </w:r>
      <w:proofErr w:type="spellStart"/>
      <w:r w:rsidRPr="0081022C">
        <w:rPr>
          <w:rFonts w:hint="cs"/>
          <w:b/>
          <w:bCs/>
          <w:u w:val="single"/>
          <w:rtl/>
        </w:rPr>
        <w:t>לתמ"א</w:t>
      </w:r>
      <w:proofErr w:type="spellEnd"/>
      <w:r w:rsidRPr="0081022C">
        <w:rPr>
          <w:rFonts w:hint="cs"/>
          <w:b/>
          <w:bCs/>
          <w:u w:val="single"/>
          <w:rtl/>
        </w:rPr>
        <w:t xml:space="preserve"> 35</w:t>
      </w:r>
    </w:p>
    <w:p w:rsidR="0081022C" w:rsidRPr="0081022C" w:rsidRDefault="0081022C" w:rsidP="0081022C">
      <w:pPr>
        <w:rPr>
          <w:rFonts w:hint="cs"/>
          <w:rtl/>
        </w:rPr>
      </w:pPr>
      <w:r w:rsidRPr="0081022C">
        <w:rPr>
          <w:rFonts w:hint="cs"/>
          <w:rtl/>
        </w:rPr>
        <w:t xml:space="preserve">הוראות תיקון 155 לחוק </w:t>
      </w:r>
      <w:proofErr w:type="spellStart"/>
      <w:r w:rsidRPr="0081022C">
        <w:rPr>
          <w:rFonts w:hint="cs"/>
          <w:rtl/>
        </w:rPr>
        <w:t>התו"ב</w:t>
      </w:r>
      <w:proofErr w:type="spellEnd"/>
      <w:r w:rsidRPr="0081022C">
        <w:rPr>
          <w:rFonts w:hint="cs"/>
          <w:rtl/>
        </w:rPr>
        <w:t xml:space="preserve"> מתייחסות למגזר הכפרי במחוז מרכז, ומכתיבות כי יחידות הדיור הנוספות מתוקף תיקון זה יספרו במניין יחידות הדיור ע"פ לוח 2 ( ע"פ תמ"א/35 על שינוייה).</w:t>
      </w:r>
      <w:r w:rsidRPr="0081022C">
        <w:rPr>
          <w:rFonts w:hint="cs"/>
          <w:rtl/>
        </w:rPr>
        <w:br/>
        <w:t>לכן, יש לבחון בכל בקשה אשר תוגש האם ישנה חריגה במספר יחידות הדיור ע"פ לוח 2 ברמת הישוב.</w:t>
      </w:r>
      <w:r w:rsidRPr="0081022C">
        <w:rPr>
          <w:rFonts w:hint="cs"/>
          <w:rtl/>
        </w:rPr>
        <w:br/>
        <w:t xml:space="preserve">כמו כן לקבל אישור כתוב מוועד הישוב הכולל התייחסות לגריעת יח"ד מסך </w:t>
      </w:r>
      <w:proofErr w:type="spellStart"/>
      <w:r w:rsidRPr="0081022C">
        <w:rPr>
          <w:rFonts w:hint="cs"/>
          <w:rtl/>
        </w:rPr>
        <w:t>הכל</w:t>
      </w:r>
      <w:proofErr w:type="spellEnd"/>
      <w:r w:rsidRPr="0081022C">
        <w:rPr>
          <w:rFonts w:hint="cs"/>
          <w:rtl/>
        </w:rPr>
        <w:t xml:space="preserve"> היחידות המאושרות ע"פ </w:t>
      </w:r>
      <w:proofErr w:type="spellStart"/>
      <w:r w:rsidRPr="0081022C">
        <w:rPr>
          <w:rFonts w:hint="cs"/>
          <w:rtl/>
        </w:rPr>
        <w:t>תמא</w:t>
      </w:r>
      <w:proofErr w:type="spellEnd"/>
      <w:r w:rsidRPr="0081022C">
        <w:rPr>
          <w:rFonts w:hint="cs"/>
          <w:rtl/>
        </w:rPr>
        <w:t xml:space="preserve"> 35 על שינוייה .</w:t>
      </w:r>
    </w:p>
    <w:p w:rsidR="0081022C" w:rsidRPr="0081022C" w:rsidRDefault="0081022C" w:rsidP="0081022C">
      <w:pPr>
        <w:rPr>
          <w:rFonts w:hint="cs"/>
          <w:rtl/>
        </w:rPr>
      </w:pPr>
      <w:r w:rsidRPr="0081022C">
        <w:rPr>
          <w:rFonts w:hint="cs"/>
          <w:b/>
          <w:bCs/>
          <w:u w:val="single"/>
          <w:rtl/>
        </w:rPr>
        <w:t>אופי בינוי - גודל ומיקום יח"ד הנוספת</w:t>
      </w:r>
    </w:p>
    <w:p w:rsidR="00A74D09" w:rsidRDefault="0081022C" w:rsidP="009E4E83">
      <w:r w:rsidRPr="0081022C">
        <w:rPr>
          <w:rFonts w:hint="cs"/>
          <w:rtl/>
        </w:rPr>
        <w:t>תכנון יחידת הדיור הנוספת(המפוצלת) יעשה ככל הניתן במסגרת קונטור המבנים הקיימים (בהיתר) או בצמידות דופן אליהם ככל הניתן.</w:t>
      </w:r>
      <w:r w:rsidRPr="0081022C">
        <w:rPr>
          <w:rFonts w:hint="cs"/>
          <w:rtl/>
        </w:rPr>
        <w:br/>
        <w:t>לא תתאפשר הקמת יחידת דיור נוספת(מפוצלת) בנפרד מהבינוי הקיים.</w:t>
      </w:r>
      <w:r w:rsidRPr="0081022C">
        <w:rPr>
          <w:rFonts w:hint="cs"/>
          <w:rtl/>
        </w:rPr>
        <w:br/>
        <w:t>גודל יחידת דיור מפוצלת – 45-120 מ"ר סה"כ (עיקרי ושירות) כולל מרחב מוגן.</w:t>
      </w:r>
      <w:r w:rsidRPr="0081022C">
        <w:rPr>
          <w:rFonts w:hint="cs"/>
          <w:rtl/>
        </w:rPr>
        <w:br/>
        <w:t>נראות ועיצוב נופי - סוג הבניה ,חומרי הגמר, צבע וגוונים יהיו ככל הניתן בהתאם ליח"ד המקורית לפני הפיצול.</w:t>
      </w:r>
      <w:r w:rsidRPr="0081022C">
        <w:rPr>
          <w:rFonts w:hint="cs"/>
          <w:rtl/>
        </w:rPr>
        <w:br/>
        <w:t>בשלב בדיקת הבקשה בוועדה תיבחן מידת ההתאמה וההשתלבות בבינוי הקיים.</w:t>
      </w:r>
    </w:p>
    <w:sectPr w:rsidR="00A74D09" w:rsidSect="00A74D09">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0755" w:rsidRDefault="00400755" w:rsidP="00400755">
      <w:pPr>
        <w:spacing w:after="0" w:line="240" w:lineRule="auto"/>
      </w:pPr>
      <w:r>
        <w:separator/>
      </w:r>
    </w:p>
  </w:endnote>
  <w:endnote w:type="continuationSeparator" w:id="0">
    <w:p w:rsidR="00400755" w:rsidRDefault="00400755" w:rsidP="0040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PC Tennessee"/>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0755" w:rsidRDefault="00400755" w:rsidP="00400755">
      <w:pPr>
        <w:spacing w:after="0" w:line="240" w:lineRule="auto"/>
      </w:pPr>
      <w:r>
        <w:separator/>
      </w:r>
    </w:p>
  </w:footnote>
  <w:footnote w:type="continuationSeparator" w:id="0">
    <w:p w:rsidR="00400755" w:rsidRDefault="00400755" w:rsidP="0040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755" w:rsidRDefault="00400755">
    <w:pPr>
      <w:pStyle w:val="ae"/>
    </w:pPr>
    <w:r>
      <w:rPr>
        <w:noProof/>
      </w:rPr>
      <w:drawing>
        <wp:anchor distT="0" distB="0" distL="114300" distR="114300" simplePos="0" relativeHeight="251658240" behindDoc="0" locked="0" layoutInCell="1" allowOverlap="1" wp14:anchorId="791BC673">
          <wp:simplePos x="0" y="0"/>
          <wp:positionH relativeFrom="rightMargin">
            <wp:align>left</wp:align>
          </wp:positionH>
          <wp:positionV relativeFrom="paragraph">
            <wp:posOffset>-335280</wp:posOffset>
          </wp:positionV>
          <wp:extent cx="792480" cy="993775"/>
          <wp:effectExtent l="0" t="0" r="7620" b="0"/>
          <wp:wrapSquare wrapText="bothSides"/>
          <wp:docPr id="376209878"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9937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D7D82"/>
    <w:multiLevelType w:val="multilevel"/>
    <w:tmpl w:val="5BEE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920BB"/>
    <w:multiLevelType w:val="multilevel"/>
    <w:tmpl w:val="C132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9919BC"/>
    <w:multiLevelType w:val="multilevel"/>
    <w:tmpl w:val="E2C41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1387741">
    <w:abstractNumId w:val="0"/>
  </w:num>
  <w:num w:numId="2" w16cid:durableId="1792356117">
    <w:abstractNumId w:val="1"/>
  </w:num>
  <w:num w:numId="3" w16cid:durableId="663123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22C"/>
    <w:rsid w:val="00081FAE"/>
    <w:rsid w:val="001A23AF"/>
    <w:rsid w:val="00400755"/>
    <w:rsid w:val="0081022C"/>
    <w:rsid w:val="009E4E83"/>
    <w:rsid w:val="00A74D09"/>
    <w:rsid w:val="00D47FF7"/>
    <w:rsid w:val="00F77152"/>
    <w:rsid w:val="00FD76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1FD409A"/>
  <w15:chartTrackingRefBased/>
  <w15:docId w15:val="{34C2CE91-2595-4FB7-B1ED-904B46BF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8102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102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1022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1022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1022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1022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1022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1022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1022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1022C"/>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81022C"/>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81022C"/>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81022C"/>
    <w:rPr>
      <w:rFonts w:eastAsiaTheme="majorEastAsia" w:cstheme="majorBidi"/>
      <w:i/>
      <w:iCs/>
      <w:color w:val="2F5496" w:themeColor="accent1" w:themeShade="BF"/>
    </w:rPr>
  </w:style>
  <w:style w:type="character" w:customStyle="1" w:styleId="50">
    <w:name w:val="כותרת 5 תו"/>
    <w:basedOn w:val="a0"/>
    <w:link w:val="5"/>
    <w:uiPriority w:val="9"/>
    <w:semiHidden/>
    <w:rsid w:val="0081022C"/>
    <w:rPr>
      <w:rFonts w:eastAsiaTheme="majorEastAsia" w:cstheme="majorBidi"/>
      <w:color w:val="2F5496" w:themeColor="accent1" w:themeShade="BF"/>
    </w:rPr>
  </w:style>
  <w:style w:type="character" w:customStyle="1" w:styleId="60">
    <w:name w:val="כותרת 6 תו"/>
    <w:basedOn w:val="a0"/>
    <w:link w:val="6"/>
    <w:uiPriority w:val="9"/>
    <w:semiHidden/>
    <w:rsid w:val="0081022C"/>
    <w:rPr>
      <w:rFonts w:eastAsiaTheme="majorEastAsia" w:cstheme="majorBidi"/>
      <w:i/>
      <w:iCs/>
      <w:color w:val="595959" w:themeColor="text1" w:themeTint="A6"/>
    </w:rPr>
  </w:style>
  <w:style w:type="character" w:customStyle="1" w:styleId="70">
    <w:name w:val="כותרת 7 תו"/>
    <w:basedOn w:val="a0"/>
    <w:link w:val="7"/>
    <w:uiPriority w:val="9"/>
    <w:semiHidden/>
    <w:rsid w:val="0081022C"/>
    <w:rPr>
      <w:rFonts w:eastAsiaTheme="majorEastAsia" w:cstheme="majorBidi"/>
      <w:color w:val="595959" w:themeColor="text1" w:themeTint="A6"/>
    </w:rPr>
  </w:style>
  <w:style w:type="character" w:customStyle="1" w:styleId="80">
    <w:name w:val="כותרת 8 תו"/>
    <w:basedOn w:val="a0"/>
    <w:link w:val="8"/>
    <w:uiPriority w:val="9"/>
    <w:semiHidden/>
    <w:rsid w:val="0081022C"/>
    <w:rPr>
      <w:rFonts w:eastAsiaTheme="majorEastAsia" w:cstheme="majorBidi"/>
      <w:i/>
      <w:iCs/>
      <w:color w:val="272727" w:themeColor="text1" w:themeTint="D8"/>
    </w:rPr>
  </w:style>
  <w:style w:type="character" w:customStyle="1" w:styleId="90">
    <w:name w:val="כותרת 9 תו"/>
    <w:basedOn w:val="a0"/>
    <w:link w:val="9"/>
    <w:uiPriority w:val="9"/>
    <w:semiHidden/>
    <w:rsid w:val="0081022C"/>
    <w:rPr>
      <w:rFonts w:eastAsiaTheme="majorEastAsia" w:cstheme="majorBidi"/>
      <w:color w:val="272727" w:themeColor="text1" w:themeTint="D8"/>
    </w:rPr>
  </w:style>
  <w:style w:type="paragraph" w:styleId="a3">
    <w:name w:val="Title"/>
    <w:basedOn w:val="a"/>
    <w:next w:val="a"/>
    <w:link w:val="a4"/>
    <w:uiPriority w:val="10"/>
    <w:qFormat/>
    <w:rsid w:val="008102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8102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022C"/>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81022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1022C"/>
    <w:pPr>
      <w:spacing w:before="160"/>
      <w:jc w:val="center"/>
    </w:pPr>
    <w:rPr>
      <w:i/>
      <w:iCs/>
      <w:color w:val="404040" w:themeColor="text1" w:themeTint="BF"/>
    </w:rPr>
  </w:style>
  <w:style w:type="character" w:customStyle="1" w:styleId="a8">
    <w:name w:val="ציטוט תו"/>
    <w:basedOn w:val="a0"/>
    <w:link w:val="a7"/>
    <w:uiPriority w:val="29"/>
    <w:rsid w:val="0081022C"/>
    <w:rPr>
      <w:i/>
      <w:iCs/>
      <w:color w:val="404040" w:themeColor="text1" w:themeTint="BF"/>
    </w:rPr>
  </w:style>
  <w:style w:type="paragraph" w:styleId="a9">
    <w:name w:val="List Paragraph"/>
    <w:basedOn w:val="a"/>
    <w:uiPriority w:val="34"/>
    <w:qFormat/>
    <w:rsid w:val="0081022C"/>
    <w:pPr>
      <w:ind w:left="720"/>
      <w:contextualSpacing/>
    </w:pPr>
  </w:style>
  <w:style w:type="character" w:styleId="aa">
    <w:name w:val="Intense Emphasis"/>
    <w:basedOn w:val="a0"/>
    <w:uiPriority w:val="21"/>
    <w:qFormat/>
    <w:rsid w:val="0081022C"/>
    <w:rPr>
      <w:i/>
      <w:iCs/>
      <w:color w:val="2F5496" w:themeColor="accent1" w:themeShade="BF"/>
    </w:rPr>
  </w:style>
  <w:style w:type="paragraph" w:styleId="ab">
    <w:name w:val="Intense Quote"/>
    <w:basedOn w:val="a"/>
    <w:next w:val="a"/>
    <w:link w:val="ac"/>
    <w:uiPriority w:val="30"/>
    <w:qFormat/>
    <w:rsid w:val="008102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81022C"/>
    <w:rPr>
      <w:i/>
      <w:iCs/>
      <w:color w:val="2F5496" w:themeColor="accent1" w:themeShade="BF"/>
    </w:rPr>
  </w:style>
  <w:style w:type="character" w:styleId="ad">
    <w:name w:val="Intense Reference"/>
    <w:basedOn w:val="a0"/>
    <w:uiPriority w:val="32"/>
    <w:qFormat/>
    <w:rsid w:val="0081022C"/>
    <w:rPr>
      <w:b/>
      <w:bCs/>
      <w:smallCaps/>
      <w:color w:val="2F5496" w:themeColor="accent1" w:themeShade="BF"/>
      <w:spacing w:val="5"/>
    </w:rPr>
  </w:style>
  <w:style w:type="paragraph" w:styleId="ae">
    <w:name w:val="header"/>
    <w:basedOn w:val="a"/>
    <w:link w:val="af"/>
    <w:uiPriority w:val="99"/>
    <w:unhideWhenUsed/>
    <w:rsid w:val="00400755"/>
    <w:pPr>
      <w:tabs>
        <w:tab w:val="center" w:pos="4153"/>
        <w:tab w:val="right" w:pos="8306"/>
      </w:tabs>
      <w:spacing w:after="0" w:line="240" w:lineRule="auto"/>
    </w:pPr>
  </w:style>
  <w:style w:type="character" w:customStyle="1" w:styleId="af">
    <w:name w:val="כותרת עליונה תו"/>
    <w:basedOn w:val="a0"/>
    <w:link w:val="ae"/>
    <w:uiPriority w:val="99"/>
    <w:rsid w:val="00400755"/>
  </w:style>
  <w:style w:type="paragraph" w:styleId="af0">
    <w:name w:val="footer"/>
    <w:basedOn w:val="a"/>
    <w:link w:val="af1"/>
    <w:uiPriority w:val="99"/>
    <w:unhideWhenUsed/>
    <w:rsid w:val="00400755"/>
    <w:pPr>
      <w:tabs>
        <w:tab w:val="center" w:pos="4153"/>
        <w:tab w:val="right" w:pos="8306"/>
      </w:tabs>
      <w:spacing w:after="0" w:line="240" w:lineRule="auto"/>
    </w:pPr>
  </w:style>
  <w:style w:type="character" w:customStyle="1" w:styleId="af1">
    <w:name w:val="כותרת תחתונה תו"/>
    <w:basedOn w:val="a0"/>
    <w:link w:val="af0"/>
    <w:uiPriority w:val="99"/>
    <w:rsid w:val="00400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82364">
      <w:bodyDiv w:val="1"/>
      <w:marLeft w:val="0"/>
      <w:marRight w:val="0"/>
      <w:marTop w:val="0"/>
      <w:marBottom w:val="0"/>
      <w:divBdr>
        <w:top w:val="none" w:sz="0" w:space="0" w:color="auto"/>
        <w:left w:val="none" w:sz="0" w:space="0" w:color="auto"/>
        <w:bottom w:val="none" w:sz="0" w:space="0" w:color="auto"/>
        <w:right w:val="none" w:sz="0" w:space="0" w:color="auto"/>
      </w:divBdr>
      <w:divsChild>
        <w:div w:id="2088530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760</Words>
  <Characters>3804</Characters>
  <Application>Microsoft Office Word</Application>
  <DocSecurity>0</DocSecurity>
  <Lines>31</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כרמית אליהו</dc:creator>
  <cp:keywords/>
  <dc:description/>
  <cp:lastModifiedBy>כרמית אליהו</cp:lastModifiedBy>
  <cp:revision>5</cp:revision>
  <dcterms:created xsi:type="dcterms:W3CDTF">2025-03-11T12:05:00Z</dcterms:created>
  <dcterms:modified xsi:type="dcterms:W3CDTF">2025-03-11T13:22:00Z</dcterms:modified>
</cp:coreProperties>
</file>